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黑体" w:hAnsi="黑体" w:eastAsia="黑体" w:cs="黑体"/>
          <w:b/>
          <w:bCs/>
          <w:sz w:val="48"/>
          <w:szCs w:val="48"/>
          <w:lang w:eastAsia="zh-CN"/>
        </w:rPr>
      </w:pPr>
      <w:r>
        <w:rPr>
          <w:rFonts w:hint="eastAsia" w:ascii="黑体" w:hAnsi="黑体" w:eastAsia="黑体" w:cs="黑体"/>
          <w:b/>
          <w:bCs/>
          <w:sz w:val="48"/>
          <w:szCs w:val="48"/>
          <w:lang w:val="en-US" w:eastAsia="zh-CN"/>
        </w:rPr>
        <w:t>2022年</w:t>
      </w:r>
      <w:r>
        <w:rPr>
          <w:rFonts w:hint="eastAsia" w:ascii="黑体" w:hAnsi="黑体" w:eastAsia="黑体" w:cs="黑体"/>
          <w:b/>
          <w:bCs/>
          <w:sz w:val="48"/>
          <w:szCs w:val="48"/>
          <w:lang w:eastAsia="zh-CN"/>
        </w:rPr>
        <w:t>孟州市市本级政府预算公开</w:t>
      </w: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黑体" w:hAnsi="黑体" w:eastAsia="黑体" w:cs="黑体"/>
          <w:b/>
          <w:bCs/>
          <w:sz w:val="48"/>
          <w:szCs w:val="48"/>
          <w:lang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录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="0" w:leftChars="0" w:right="521" w:firstLine="0" w:firstLine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第一章    孟州市市本级一般公共预算收支情况说明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第二章    孟州市市本级政府性基金预算收支情况说明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第三章    孟州市市本级社会保险基金预算收支情况说明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第四章    孟州市市本级国有资本经营预算收支情况说明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第五章    孟州市市本级“三公”经费情况说明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第六章    孟州市市本级政府性债务情况说明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第七章    孟州市市本级预算公开附表</w:t>
      </w:r>
    </w:p>
    <w:sectPr>
      <w:pgSz w:w="11906" w:h="16838"/>
      <w:pgMar w:top="1440" w:right="144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_GB2312">
    <w:altName w:val="楷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C861A6"/>
    <w:rsid w:val="0DC220C2"/>
    <w:rsid w:val="19F50105"/>
    <w:rsid w:val="38FA401C"/>
    <w:rsid w:val="42883A4F"/>
    <w:rsid w:val="44AF3790"/>
    <w:rsid w:val="4A210FB6"/>
    <w:rsid w:val="4B2D4F68"/>
    <w:rsid w:val="4DF00B9B"/>
    <w:rsid w:val="53E84439"/>
    <w:rsid w:val="559466BA"/>
    <w:rsid w:val="5E016B62"/>
    <w:rsid w:val="69C861A6"/>
    <w:rsid w:val="6E335FF1"/>
    <w:rsid w:val="7F1318D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2018-10-14T13:38:00Z</dcterms:created>
  <dc:creator>User</dc:creator>
  <cp:lastModifiedBy>Administrator</cp:lastModifiedBy>
  <dcterms:modified xsi:type="dcterms:W3CDTF">2022-05-16T11:03:36Z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